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BE4D5" w:themeColor="accent2" w:themeTint="33"/>
  <w:body>
    <w:tbl>
      <w:tblPr>
        <w:tblStyle w:val="TableGrid"/>
        <w:tblpPr w:leftFromText="180" w:rightFromText="180" w:vertAnchor="text" w:horzAnchor="margin" w:tblpY="2746"/>
        <w:tblW w:w="0" w:type="auto"/>
        <w:tblLook w:val="04A0" w:firstRow="1" w:lastRow="0" w:firstColumn="1" w:lastColumn="0" w:noHBand="0" w:noVBand="1"/>
      </w:tblPr>
      <w:tblGrid>
        <w:gridCol w:w="2122"/>
        <w:gridCol w:w="5544"/>
      </w:tblGrid>
      <w:tr w:rsidR="00991D22" w14:paraId="68D4C8CB" w14:textId="77777777" w:rsidTr="00927CEF">
        <w:trPr>
          <w:trHeight w:val="416"/>
        </w:trPr>
        <w:tc>
          <w:tcPr>
            <w:tcW w:w="7666" w:type="dxa"/>
            <w:gridSpan w:val="2"/>
            <w:shd w:val="clear" w:color="auto" w:fill="FFFFFF" w:themeFill="background1"/>
          </w:tcPr>
          <w:p w14:paraId="33C006E2" w14:textId="61A5D6D6" w:rsidR="00991D22" w:rsidRPr="009B6F23" w:rsidRDefault="00991D22" w:rsidP="00991D22">
            <w:pPr>
              <w:jc w:val="center"/>
              <w:rPr>
                <w:rFonts w:ascii="Aptos" w:hAnsi="Aptos"/>
                <w:b/>
                <w:bCs/>
                <w:sz w:val="32"/>
                <w:szCs w:val="32"/>
                <w:u w:val="single"/>
              </w:rPr>
            </w:pPr>
            <w:r w:rsidRPr="009B6F23">
              <w:rPr>
                <w:rFonts w:ascii="Aptos" w:hAnsi="Aptos"/>
                <w:b/>
                <w:bCs/>
                <w:color w:val="7030A0"/>
                <w:sz w:val="32"/>
                <w:szCs w:val="32"/>
                <w:u w:val="single"/>
              </w:rPr>
              <w:t>Key Vocabulary</w:t>
            </w:r>
          </w:p>
        </w:tc>
      </w:tr>
      <w:tr w:rsidR="00991D22" w14:paraId="43181EDD" w14:textId="77777777" w:rsidTr="00927CEF">
        <w:trPr>
          <w:trHeight w:val="704"/>
        </w:trPr>
        <w:tc>
          <w:tcPr>
            <w:tcW w:w="2122" w:type="dxa"/>
            <w:shd w:val="clear" w:color="auto" w:fill="FFFFFF" w:themeFill="background1"/>
          </w:tcPr>
          <w:p w14:paraId="46280989" w14:textId="45A771E5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Palaeolithic</w:t>
            </w:r>
          </w:p>
        </w:tc>
        <w:tc>
          <w:tcPr>
            <w:tcW w:w="5544" w:type="dxa"/>
            <w:shd w:val="clear" w:color="auto" w:fill="FFFFFF" w:themeFill="background1"/>
          </w:tcPr>
          <w:p w14:paraId="090294EE" w14:textId="06695631" w:rsidR="00991D22" w:rsidRPr="009B6F23" w:rsidRDefault="00991D22" w:rsidP="00DA5185">
            <w:pPr>
              <w:jc w:val="center"/>
              <w:rPr>
                <w:rFonts w:ascii="Aptos" w:hAnsi="Aptos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/>
                <w:color w:val="4472C4" w:themeColor="accent1"/>
                <w:sz w:val="24"/>
                <w:szCs w:val="24"/>
              </w:rPr>
              <w:t>The Early Stone Age – 2.5 million years ago to 10000 years ago.</w:t>
            </w:r>
          </w:p>
        </w:tc>
      </w:tr>
      <w:tr w:rsidR="00991D22" w14:paraId="31C08CFA" w14:textId="77777777" w:rsidTr="00927CEF">
        <w:trPr>
          <w:trHeight w:val="418"/>
        </w:trPr>
        <w:tc>
          <w:tcPr>
            <w:tcW w:w="2122" w:type="dxa"/>
            <w:shd w:val="clear" w:color="auto" w:fill="FFFFFF" w:themeFill="background1"/>
          </w:tcPr>
          <w:p w14:paraId="0F64EB2A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Mesolithic</w:t>
            </w:r>
          </w:p>
        </w:tc>
        <w:tc>
          <w:tcPr>
            <w:tcW w:w="5544" w:type="dxa"/>
            <w:shd w:val="clear" w:color="auto" w:fill="FFFFFF" w:themeFill="background1"/>
          </w:tcPr>
          <w:p w14:paraId="2D9E6CCC" w14:textId="0119E7E0" w:rsidR="00991D22" w:rsidRPr="009B6F23" w:rsidRDefault="00991D22" w:rsidP="00DA5185">
            <w:pPr>
              <w:jc w:val="center"/>
              <w:rPr>
                <w:rFonts w:ascii="Aptos" w:hAnsi="Aptos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/>
                <w:color w:val="4472C4" w:themeColor="accent1"/>
                <w:sz w:val="24"/>
                <w:szCs w:val="24"/>
              </w:rPr>
              <w:t>The Middle Stone Age – 8000BC to 4500BC.</w:t>
            </w:r>
          </w:p>
        </w:tc>
      </w:tr>
      <w:tr w:rsidR="00991D22" w14:paraId="001E925B" w14:textId="77777777" w:rsidTr="00927CEF">
        <w:trPr>
          <w:trHeight w:val="412"/>
        </w:trPr>
        <w:tc>
          <w:tcPr>
            <w:tcW w:w="2122" w:type="dxa"/>
            <w:shd w:val="clear" w:color="auto" w:fill="FFFFFF" w:themeFill="background1"/>
          </w:tcPr>
          <w:p w14:paraId="42ED1582" w14:textId="43C94A8A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Neolithic</w:t>
            </w:r>
          </w:p>
        </w:tc>
        <w:tc>
          <w:tcPr>
            <w:tcW w:w="5544" w:type="dxa"/>
            <w:shd w:val="clear" w:color="auto" w:fill="FFFFFF" w:themeFill="background1"/>
          </w:tcPr>
          <w:p w14:paraId="1C5EE908" w14:textId="41DD0D4A" w:rsidR="00991D22" w:rsidRPr="009B6F23" w:rsidRDefault="00991D22" w:rsidP="00DA5185">
            <w:pPr>
              <w:jc w:val="center"/>
              <w:rPr>
                <w:rFonts w:ascii="Aptos" w:hAnsi="Aptos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/>
                <w:color w:val="4472C4" w:themeColor="accent1"/>
                <w:sz w:val="24"/>
                <w:szCs w:val="24"/>
              </w:rPr>
              <w:t>The Late Stone Age – 4000BC to 2500BC.</w:t>
            </w:r>
          </w:p>
        </w:tc>
      </w:tr>
      <w:tr w:rsidR="00991D22" w14:paraId="6029B5C2" w14:textId="77777777" w:rsidTr="00927CEF">
        <w:trPr>
          <w:trHeight w:val="846"/>
        </w:trPr>
        <w:tc>
          <w:tcPr>
            <w:tcW w:w="2122" w:type="dxa"/>
            <w:shd w:val="clear" w:color="auto" w:fill="FFFFFF" w:themeFill="background1"/>
          </w:tcPr>
          <w:p w14:paraId="2FE1543F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Archaeologist</w:t>
            </w:r>
          </w:p>
        </w:tc>
        <w:tc>
          <w:tcPr>
            <w:tcW w:w="5544" w:type="dxa"/>
            <w:shd w:val="clear" w:color="auto" w:fill="FFFFFF" w:themeFill="background1"/>
          </w:tcPr>
          <w:p w14:paraId="7269CEA6" w14:textId="36142229" w:rsidR="00991D22" w:rsidRPr="009B6F23" w:rsidRDefault="00991D22" w:rsidP="00DA5185">
            <w:pPr>
              <w:jc w:val="center"/>
              <w:rPr>
                <w:rFonts w:ascii="Aptos" w:hAnsi="Aptos" w:cstheme="minorHAnsi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 w:cstheme="minorHAnsi"/>
                <w:color w:val="4472C4" w:themeColor="accent1"/>
                <w:sz w:val="24"/>
                <w:szCs w:val="24"/>
                <w:shd w:val="clear" w:color="auto" w:fill="FFFFFF"/>
              </w:rPr>
              <w:t>A person who studies human history and prehistory through the excavation of sites and the analysis of artefacts and other physical remains.</w:t>
            </w:r>
          </w:p>
        </w:tc>
      </w:tr>
      <w:tr w:rsidR="00991D22" w14:paraId="2004A401" w14:textId="77777777" w:rsidTr="00927CEF">
        <w:trPr>
          <w:trHeight w:val="800"/>
        </w:trPr>
        <w:tc>
          <w:tcPr>
            <w:tcW w:w="2122" w:type="dxa"/>
            <w:shd w:val="clear" w:color="auto" w:fill="FFFFFF" w:themeFill="background1"/>
          </w:tcPr>
          <w:p w14:paraId="3B2EAC44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Settlement</w:t>
            </w:r>
          </w:p>
        </w:tc>
        <w:tc>
          <w:tcPr>
            <w:tcW w:w="5544" w:type="dxa"/>
            <w:shd w:val="clear" w:color="auto" w:fill="FFFFFF" w:themeFill="background1"/>
          </w:tcPr>
          <w:p w14:paraId="08938FE9" w14:textId="77777777" w:rsidR="00991D22" w:rsidRPr="009B6F23" w:rsidRDefault="00991D22" w:rsidP="00DA5185">
            <w:pPr>
              <w:jc w:val="center"/>
              <w:rPr>
                <w:rFonts w:ascii="Aptos" w:hAnsi="Aptos" w:cstheme="minorHAnsi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 w:cstheme="minorHAnsi"/>
                <w:color w:val="4472C4" w:themeColor="accent1"/>
                <w:sz w:val="24"/>
                <w:szCs w:val="24"/>
                <w:shd w:val="clear" w:color="auto" w:fill="FFFFFF"/>
              </w:rPr>
              <w:t>A place, typically one which has previously been uninhabited, where people establish a community.</w:t>
            </w:r>
          </w:p>
        </w:tc>
      </w:tr>
      <w:tr w:rsidR="00991D22" w14:paraId="57503C60" w14:textId="77777777" w:rsidTr="00927CEF">
        <w:trPr>
          <w:trHeight w:val="695"/>
        </w:trPr>
        <w:tc>
          <w:tcPr>
            <w:tcW w:w="2122" w:type="dxa"/>
            <w:shd w:val="clear" w:color="auto" w:fill="FFFFFF" w:themeFill="background1"/>
          </w:tcPr>
          <w:p w14:paraId="6D148357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Flint</w:t>
            </w:r>
          </w:p>
        </w:tc>
        <w:tc>
          <w:tcPr>
            <w:tcW w:w="5544" w:type="dxa"/>
            <w:shd w:val="clear" w:color="auto" w:fill="FFFFFF" w:themeFill="background1"/>
          </w:tcPr>
          <w:p w14:paraId="46FF9DA9" w14:textId="1A1AF5D8" w:rsidR="00991D22" w:rsidRPr="009B6F23" w:rsidRDefault="00991D22" w:rsidP="00DA5185">
            <w:pPr>
              <w:jc w:val="center"/>
              <w:rPr>
                <w:rFonts w:ascii="Aptos" w:hAnsi="Aptos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/>
                <w:color w:val="4472C4" w:themeColor="accent1"/>
                <w:sz w:val="24"/>
                <w:szCs w:val="24"/>
              </w:rPr>
              <w:t>A sedimentary rock often used by people in the Stone Age to make tools/weapons and start fires.</w:t>
            </w:r>
          </w:p>
        </w:tc>
      </w:tr>
      <w:tr w:rsidR="00991D22" w14:paraId="4702DB66" w14:textId="77777777" w:rsidTr="00927CEF">
        <w:trPr>
          <w:trHeight w:val="695"/>
        </w:trPr>
        <w:tc>
          <w:tcPr>
            <w:tcW w:w="2122" w:type="dxa"/>
            <w:shd w:val="clear" w:color="auto" w:fill="FFFFFF" w:themeFill="background1"/>
          </w:tcPr>
          <w:p w14:paraId="3C2922DD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Hunter-gatherer</w:t>
            </w:r>
          </w:p>
        </w:tc>
        <w:tc>
          <w:tcPr>
            <w:tcW w:w="5544" w:type="dxa"/>
            <w:shd w:val="clear" w:color="auto" w:fill="FFFFFF" w:themeFill="background1"/>
          </w:tcPr>
          <w:p w14:paraId="112B5905" w14:textId="5B6DD00F" w:rsidR="00991D22" w:rsidRPr="009B6F23" w:rsidRDefault="00991D22" w:rsidP="00DA5185">
            <w:pPr>
              <w:jc w:val="center"/>
              <w:rPr>
                <w:rFonts w:ascii="Aptos" w:hAnsi="Aptos" w:cstheme="minorHAnsi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 w:cstheme="minorHAnsi"/>
                <w:color w:val="4472C4" w:themeColor="accent1"/>
                <w:sz w:val="24"/>
                <w:szCs w:val="24"/>
                <w:shd w:val="clear" w:color="auto" w:fill="FFFFFF"/>
              </w:rPr>
              <w:t xml:space="preserve">A member of a culture in which food </w:t>
            </w:r>
            <w:r w:rsidRPr="009B6F23">
              <w:rPr>
                <w:rFonts w:ascii="Aptos" w:hAnsi="Aptos" w:cstheme="minorHAnsi"/>
                <w:b/>
                <w:bCs/>
                <w:color w:val="4472C4" w:themeColor="accent1"/>
                <w:sz w:val="24"/>
                <w:szCs w:val="24"/>
              </w:rPr>
              <w:t>is</w:t>
            </w:r>
            <w:r w:rsidRPr="009B6F23">
              <w:rPr>
                <w:rFonts w:ascii="Aptos" w:hAnsi="Aptos" w:cstheme="minorHAnsi"/>
                <w:color w:val="4472C4" w:themeColor="accent1"/>
                <w:sz w:val="24"/>
                <w:szCs w:val="24"/>
                <w:shd w:val="clear" w:color="auto" w:fill="FFFFFF"/>
              </w:rPr>
              <w:t xml:space="preserve"> obtained by hunting, fishing, and foraging rather than by farming.</w:t>
            </w:r>
          </w:p>
        </w:tc>
      </w:tr>
      <w:tr w:rsidR="00991D22" w14:paraId="488AA0C5" w14:textId="77777777" w:rsidTr="00927CEF">
        <w:trPr>
          <w:trHeight w:val="686"/>
        </w:trPr>
        <w:tc>
          <w:tcPr>
            <w:tcW w:w="2122" w:type="dxa"/>
            <w:shd w:val="clear" w:color="auto" w:fill="FFFFFF" w:themeFill="background1"/>
          </w:tcPr>
          <w:p w14:paraId="53A7B5F0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Hillfort</w:t>
            </w:r>
          </w:p>
        </w:tc>
        <w:tc>
          <w:tcPr>
            <w:tcW w:w="5544" w:type="dxa"/>
            <w:shd w:val="clear" w:color="auto" w:fill="FFFFFF" w:themeFill="background1"/>
          </w:tcPr>
          <w:p w14:paraId="63FBA8E1" w14:textId="17561173" w:rsidR="00991D22" w:rsidRPr="009B6F23" w:rsidRDefault="00991D22" w:rsidP="00DA5185">
            <w:pPr>
              <w:jc w:val="center"/>
              <w:rPr>
                <w:rFonts w:ascii="Aptos" w:hAnsi="Aptos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/>
                <w:color w:val="4472C4" w:themeColor="accent1"/>
                <w:sz w:val="24"/>
                <w:szCs w:val="24"/>
              </w:rPr>
              <w:t>Hillforts were places where Celtic communities would live together.</w:t>
            </w:r>
          </w:p>
        </w:tc>
      </w:tr>
      <w:tr w:rsidR="00991D22" w14:paraId="4A77EEF5" w14:textId="77777777" w:rsidTr="00927CEF">
        <w:trPr>
          <w:trHeight w:val="686"/>
        </w:trPr>
        <w:tc>
          <w:tcPr>
            <w:tcW w:w="2122" w:type="dxa"/>
            <w:shd w:val="clear" w:color="auto" w:fill="FFFFFF" w:themeFill="background1"/>
          </w:tcPr>
          <w:p w14:paraId="09468807" w14:textId="77777777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Stonehenge</w:t>
            </w:r>
          </w:p>
        </w:tc>
        <w:tc>
          <w:tcPr>
            <w:tcW w:w="5544" w:type="dxa"/>
            <w:shd w:val="clear" w:color="auto" w:fill="FFFFFF" w:themeFill="background1"/>
          </w:tcPr>
          <w:p w14:paraId="71DD1B94" w14:textId="5BE8222C" w:rsidR="00991D22" w:rsidRPr="009B6F23" w:rsidRDefault="00991D22" w:rsidP="00DA5185">
            <w:pPr>
              <w:jc w:val="center"/>
              <w:rPr>
                <w:rFonts w:ascii="Aptos" w:hAnsi="Aptos"/>
                <w:color w:val="4472C4" w:themeColor="accent1"/>
                <w:sz w:val="24"/>
                <w:szCs w:val="24"/>
              </w:rPr>
            </w:pPr>
            <w:r w:rsidRPr="009B6F23">
              <w:rPr>
                <w:rFonts w:ascii="Aptos" w:hAnsi="Aptos"/>
                <w:color w:val="4472C4" w:themeColor="accent1"/>
                <w:sz w:val="24"/>
                <w:szCs w:val="24"/>
              </w:rPr>
              <w:t>Stonehenge is a mysterious prehistoric monument found in Wiltshire, England.</w:t>
            </w:r>
          </w:p>
        </w:tc>
      </w:tr>
      <w:tr w:rsidR="00991D22" w14:paraId="4EA41ABF" w14:textId="77777777" w:rsidTr="001E00C1">
        <w:trPr>
          <w:trHeight w:val="1004"/>
        </w:trPr>
        <w:tc>
          <w:tcPr>
            <w:tcW w:w="2122" w:type="dxa"/>
            <w:shd w:val="clear" w:color="auto" w:fill="FFFFFF" w:themeFill="background1"/>
          </w:tcPr>
          <w:p w14:paraId="3FD056AD" w14:textId="3201BE73" w:rsidR="00991D22" w:rsidRPr="009B6F23" w:rsidRDefault="00991D22" w:rsidP="00DA5185">
            <w:pPr>
              <w:jc w:val="center"/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</w:pPr>
            <w:r w:rsidRPr="009B6F23">
              <w:rPr>
                <w:rFonts w:ascii="Aptos" w:hAnsi="Aptos"/>
                <w:b/>
                <w:bCs/>
                <w:color w:val="00B050"/>
                <w:sz w:val="28"/>
                <w:szCs w:val="28"/>
              </w:rPr>
              <w:t>The Celts</w:t>
            </w:r>
          </w:p>
        </w:tc>
        <w:tc>
          <w:tcPr>
            <w:tcW w:w="5544" w:type="dxa"/>
            <w:shd w:val="clear" w:color="auto" w:fill="FFFFFF" w:themeFill="background1"/>
          </w:tcPr>
          <w:p w14:paraId="369A0AFB" w14:textId="7373D111" w:rsidR="00991D22" w:rsidRPr="009B6F23" w:rsidRDefault="00927CEF" w:rsidP="00DA5185">
            <w:pPr>
              <w:jc w:val="center"/>
              <w:rPr>
                <w:rFonts w:ascii="Aptos" w:hAnsi="Aptos" w:cstheme="minorHAnsi"/>
                <w:color w:val="4472C4" w:themeColor="accent1"/>
                <w:sz w:val="24"/>
                <w:szCs w:val="24"/>
                <w:shd w:val="clear" w:color="auto" w:fill="FFFFFF"/>
              </w:rPr>
            </w:pPr>
            <w:r w:rsidRPr="009B6F23">
              <w:rPr>
                <w:rFonts w:ascii="Aptos" w:hAnsi="Aptos" w:cstheme="minorHAnsi"/>
                <w:color w:val="4472C4" w:themeColor="accent1"/>
                <w:sz w:val="24"/>
                <w:szCs w:val="24"/>
                <w:shd w:val="clear" w:color="auto" w:fill="FFFFFF"/>
              </w:rPr>
              <w:t>The Celts were a collection of tribes with origins in central Europe that shared a similar language, religious beliefs, traditions and culture.</w:t>
            </w:r>
          </w:p>
        </w:tc>
      </w:tr>
    </w:tbl>
    <w:p w14:paraId="161ED60B" w14:textId="63646ACD" w:rsidR="00E26533" w:rsidRDefault="009B6F23">
      <w:r>
        <w:rPr>
          <w:noProof/>
        </w:rPr>
        <w:drawing>
          <wp:anchor distT="0" distB="0" distL="114300" distR="114300" simplePos="0" relativeHeight="251675648" behindDoc="1" locked="0" layoutInCell="1" allowOverlap="1" wp14:anchorId="4FE7F489" wp14:editId="482FC41E">
            <wp:simplePos x="0" y="0"/>
            <wp:positionH relativeFrom="margin">
              <wp:posOffset>2815590</wp:posOffset>
            </wp:positionH>
            <wp:positionV relativeFrom="paragraph">
              <wp:posOffset>6350</wp:posOffset>
            </wp:positionV>
            <wp:extent cx="3841750" cy="1546860"/>
            <wp:effectExtent l="0" t="0" r="6350" b="0"/>
            <wp:wrapTight wrapText="bothSides">
              <wp:wrapPolygon edited="0">
                <wp:start x="0" y="0"/>
                <wp:lineTo x="0" y="21281"/>
                <wp:lineTo x="21529" y="21281"/>
                <wp:lineTo x="21529" y="0"/>
                <wp:lineTo x="0" y="0"/>
              </wp:wrapPolygon>
            </wp:wrapTight>
            <wp:docPr id="808802230" name="Picture 2" descr="Stone Age - Dan Tastic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ne Age - Dan Tastic Educ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34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6398ACC" wp14:editId="7CEC93A1">
                <wp:simplePos x="0" y="0"/>
                <wp:positionH relativeFrom="margin">
                  <wp:posOffset>6813550</wp:posOffset>
                </wp:positionH>
                <wp:positionV relativeFrom="paragraph">
                  <wp:posOffset>-196850</wp:posOffset>
                </wp:positionV>
                <wp:extent cx="3155315" cy="4991100"/>
                <wp:effectExtent l="0" t="0" r="2603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315" cy="499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0CED5" w14:textId="45F3DA8F" w:rsidR="00DF389D" w:rsidRPr="009B6F23" w:rsidRDefault="00DF389D">
                            <w:pPr>
                              <w:rPr>
                                <w:rFonts w:ascii="Aptos" w:hAnsi="Aptos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Key Learning:</w:t>
                            </w:r>
                          </w:p>
                          <w:p w14:paraId="6A581DE8" w14:textId="77777777" w:rsidR="009B6F23" w:rsidRPr="009B6F23" w:rsidRDefault="00A05366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order historical events chronologically</w:t>
                            </w:r>
                            <w:r w:rsidR="009B6F23"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 xml:space="preserve"> and discover ways Stone Age people communicated.</w:t>
                            </w:r>
                          </w:p>
                          <w:p w14:paraId="24D74D7E" w14:textId="0AF4BF35" w:rsidR="00DF389D" w:rsidRPr="009B6F23" w:rsidRDefault="006B6432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 xml:space="preserve">To </w:t>
                            </w:r>
                            <w:r w:rsidR="00A61F02"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compare our lives of Stone Age people</w:t>
                            </w: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0C7E9C18" w14:textId="7296670B" w:rsidR="009B6F23" w:rsidRPr="009B6F23" w:rsidRDefault="00862CBC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analyse Stone</w:t>
                            </w:r>
                            <w:r w:rsidR="00E03B7D"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 xml:space="preserve"> Age artefacts and consider what they tell us about Stone Age life</w:t>
                            </w:r>
                            <w:r w:rsidR="001817B2"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="009B6F23"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 xml:space="preserve"> (Chiltern Open Air Museum).</w:t>
                            </w:r>
                          </w:p>
                          <w:p w14:paraId="738F0CEA" w14:textId="1ECCEF8F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explore what it means to be a Hunter-gatherer.</w:t>
                            </w:r>
                          </w:p>
                          <w:p w14:paraId="54CC3F5F" w14:textId="7B0037A2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explore the significance of Stonehenge (Biscuithenge).</w:t>
                            </w:r>
                          </w:p>
                          <w:p w14:paraId="463CE791" w14:textId="4DF65443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investigate the Bronze Age in Britain and discover the Beaker People.</w:t>
                            </w:r>
                          </w:p>
                          <w:p w14:paraId="1A1816D0" w14:textId="1E1F18EC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investigate what the Amesbury Archer tells us about life in the Bronze Age.</w:t>
                            </w:r>
                          </w:p>
                          <w:p w14:paraId="36D68C98" w14:textId="67862E8B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investigate the Iron Age in Britain.</w:t>
                            </w:r>
                          </w:p>
                          <w:p w14:paraId="2342E8D8" w14:textId="1084360B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design an ideal settlement for an Iron Age Hillfort.</w:t>
                            </w:r>
                          </w:p>
                          <w:p w14:paraId="6C6EA330" w14:textId="7D634670" w:rsidR="009B6F23" w:rsidRPr="009B6F23" w:rsidRDefault="009B6F23" w:rsidP="009B6F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To investigate what lead to the Celtic way of life and the end of The Iron 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398A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6.5pt;margin-top:-15.5pt;width:248.45pt;height:39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">
                <v:textbox>
                  <w:txbxContent>
                    <w:p w14:paraId="50A0CED5" w14:textId="45F3DA8F" w:rsidR="00DF389D" w:rsidRPr="009B6F23" w:rsidRDefault="00DF389D">
                      <w:pPr>
                        <w:rPr>
                          <w:rFonts w:ascii="Aptos" w:hAnsi="Aptos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u w:val="single"/>
                          <w:lang w:val="en-US"/>
                        </w:rPr>
                        <w:t>Key Learning:</w:t>
                      </w:r>
                    </w:p>
                    <w:p w14:paraId="6A581DE8" w14:textId="77777777" w:rsidR="009B6F23" w:rsidRPr="009B6F23" w:rsidRDefault="00A05366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order historical events chronologically</w:t>
                      </w:r>
                      <w:r w:rsidR="009B6F23"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 xml:space="preserve"> and discover ways Stone Age people communicated.</w:t>
                      </w:r>
                    </w:p>
                    <w:p w14:paraId="24D74D7E" w14:textId="0AF4BF35" w:rsidR="00DF389D" w:rsidRPr="009B6F23" w:rsidRDefault="006B6432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 xml:space="preserve">To </w:t>
                      </w:r>
                      <w:r w:rsidR="00A61F02"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compare our lives of Stone Age people</w:t>
                      </w: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0C7E9C18" w14:textId="7296670B" w:rsidR="009B6F23" w:rsidRPr="009B6F23" w:rsidRDefault="00862CBC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analyse Stone</w:t>
                      </w:r>
                      <w:r w:rsidR="00E03B7D"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 xml:space="preserve"> Age artefacts and consider what they tell us about Stone Age life</w:t>
                      </w:r>
                      <w:r w:rsidR="001817B2"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.</w:t>
                      </w:r>
                      <w:r w:rsidR="009B6F23"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 xml:space="preserve"> (Chiltern Open Air Museum).</w:t>
                      </w:r>
                    </w:p>
                    <w:p w14:paraId="738F0CEA" w14:textId="1ECCEF8F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explore what it means to be a Hunter-gatherer.</w:t>
                      </w:r>
                    </w:p>
                    <w:p w14:paraId="54CC3F5F" w14:textId="7B0037A2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explore the significance of Stonehenge (Biscuithenge).</w:t>
                      </w:r>
                    </w:p>
                    <w:p w14:paraId="463CE791" w14:textId="4DF65443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investigate the Bronze Age in Britain and discover the Beaker People.</w:t>
                      </w:r>
                    </w:p>
                    <w:p w14:paraId="1A1816D0" w14:textId="1E1F18EC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investigate what the Amesbury Archer tells us about life in the Bronze Age.</w:t>
                      </w:r>
                    </w:p>
                    <w:p w14:paraId="36D68C98" w14:textId="67862E8B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investigate the Iron Age in Britain.</w:t>
                      </w:r>
                    </w:p>
                    <w:p w14:paraId="2342E8D8" w14:textId="1084360B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design an ideal settlement for an Iron Age Hillfort.</w:t>
                      </w:r>
                    </w:p>
                    <w:p w14:paraId="6C6EA330" w14:textId="7D634670" w:rsidR="009B6F23" w:rsidRPr="009B6F23" w:rsidRDefault="009B6F23" w:rsidP="009B6F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</w:pPr>
                      <w:r w:rsidRPr="009B6F23">
                        <w:rPr>
                          <w:rFonts w:ascii="Aptos" w:hAnsi="Aptos"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To investigate what lead to the Celtic way of life and the end of The Iron Age.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634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5CF69A" wp14:editId="620DCDA0">
                <wp:simplePos x="0" y="0"/>
                <wp:positionH relativeFrom="column">
                  <wp:posOffset>2683893</wp:posOffset>
                </wp:positionH>
                <wp:positionV relativeFrom="paragraph">
                  <wp:posOffset>157951</wp:posOffset>
                </wp:positionV>
                <wp:extent cx="2045970" cy="7150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15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804D9" w14:textId="4F687C58" w:rsidR="00DF389D" w:rsidRPr="00816343" w:rsidRDefault="00DF389D" w:rsidP="00DF389D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816343">
                              <w:rPr>
                                <w:rFonts w:ascii="Abadi" w:hAnsi="Abadi"/>
                                <w:b/>
                                <w:bCs/>
                                <w:color w:val="C45911" w:themeColor="accent2" w:themeShade="BF"/>
                                <w:sz w:val="40"/>
                                <w:szCs w:val="40"/>
                                <w:lang w:val="en-US"/>
                              </w:rPr>
                              <w:t>Hunters and the Hunted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CF69A" id="_x0000_s1027" type="#_x0000_t202" style="position:absolute;margin-left:211.35pt;margin-top:12.45pt;width:161.1pt;height:56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" filled="f" stroked="f">
                <v:textbox>
                  <w:txbxContent>
                    <w:p w14:paraId="201804D9" w14:textId="4F687C58" w:rsidR="00DF389D" w:rsidRPr="00816343" w:rsidRDefault="00DF389D" w:rsidP="00DF389D">
                      <w:pPr>
                        <w:jc w:val="center"/>
                        <w:rPr>
                          <w:rFonts w:ascii="Abadi" w:hAnsi="Abadi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lang w:val="en-US"/>
                        </w:rPr>
                      </w:pPr>
                      <w:r w:rsidRPr="00816343">
                        <w:rPr>
                          <w:rFonts w:ascii="Abadi" w:hAnsi="Abadi"/>
                          <w:b/>
                          <w:bCs/>
                          <w:color w:val="C45911" w:themeColor="accent2" w:themeShade="BF"/>
                          <w:sz w:val="40"/>
                          <w:szCs w:val="40"/>
                          <w:lang w:val="en-US"/>
                        </w:rPr>
                        <w:t>Hunters and the Hunted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7D30">
        <w:rPr>
          <w:noProof/>
        </w:rPr>
        <w:drawing>
          <wp:anchor distT="0" distB="0" distL="114300" distR="114300" simplePos="0" relativeHeight="251662336" behindDoc="1" locked="0" layoutInCell="1" allowOverlap="1" wp14:anchorId="1C0A06D1" wp14:editId="4CD09951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554605" cy="1577340"/>
            <wp:effectExtent l="0" t="0" r="0" b="3810"/>
            <wp:wrapTight wrapText="bothSides">
              <wp:wrapPolygon edited="0">
                <wp:start x="0" y="0"/>
                <wp:lineTo x="0" y="21391"/>
                <wp:lineTo x="21423" y="21391"/>
                <wp:lineTo x="21423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8B2A9" w14:textId="1A32B8B2" w:rsidR="00CF672B" w:rsidRDefault="00CF672B" w:rsidP="00AE7D30">
      <w:pPr>
        <w:jc w:val="center"/>
        <w:rPr>
          <w:b/>
          <w:bCs/>
          <w:sz w:val="24"/>
          <w:szCs w:val="24"/>
        </w:rPr>
      </w:pPr>
    </w:p>
    <w:p w14:paraId="0EB86AE0" w14:textId="1848AC3F" w:rsidR="00CF672B" w:rsidRDefault="00CF672B" w:rsidP="00AE7D30">
      <w:pPr>
        <w:jc w:val="center"/>
        <w:rPr>
          <w:b/>
          <w:bCs/>
          <w:sz w:val="24"/>
          <w:szCs w:val="24"/>
        </w:rPr>
      </w:pPr>
    </w:p>
    <w:p w14:paraId="5933F0C2" w14:textId="2AA93255" w:rsidR="001817B2" w:rsidRDefault="00DA5185" w:rsidP="001817B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14:paraId="25FC8DF6" w14:textId="1A591DE0" w:rsidR="001817B2" w:rsidRDefault="001817B2" w:rsidP="001817B2">
      <w:pPr>
        <w:rPr>
          <w:b/>
          <w:bCs/>
          <w:sz w:val="24"/>
          <w:szCs w:val="24"/>
        </w:rPr>
      </w:pPr>
    </w:p>
    <w:p w14:paraId="73D45666" w14:textId="18A3EA69" w:rsidR="001817B2" w:rsidRDefault="00AB2BCE" w:rsidP="001817B2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2C347F" wp14:editId="65605805">
                <wp:simplePos x="0" y="0"/>
                <wp:positionH relativeFrom="column">
                  <wp:posOffset>5083175</wp:posOffset>
                </wp:positionH>
                <wp:positionV relativeFrom="paragraph">
                  <wp:posOffset>86888</wp:posOffset>
                </wp:positionV>
                <wp:extent cx="1539089" cy="36213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089" cy="362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22BB36" w14:textId="1FAF3B74" w:rsidR="00AB2BCE" w:rsidRPr="009B6F23" w:rsidRDefault="00AB2BCE" w:rsidP="009B6F23">
                            <w:pPr>
                              <w:tabs>
                                <w:tab w:val="left" w:pos="1276"/>
                              </w:tabs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u w:val="single"/>
                              </w:rPr>
                              <w:t>Our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C347F" id="Text Box 6" o:spid="_x0000_s1028" type="#_x0000_t202" style="position:absolute;left:0;text-align:left;margin-left:400.25pt;margin-top:6.85pt;width:121.2pt;height:2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" filled="f" stroked="f" strokeweight=".5pt">
                <v:textbox>
                  <w:txbxContent>
                    <w:p w14:paraId="3C22BB36" w14:textId="1FAF3B74" w:rsidR="00AB2BCE" w:rsidRPr="009B6F23" w:rsidRDefault="00AB2BCE" w:rsidP="009B6F23">
                      <w:pPr>
                        <w:tabs>
                          <w:tab w:val="left" w:pos="1276"/>
                        </w:tabs>
                        <w:jc w:val="center"/>
                        <w:rPr>
                          <w:rFonts w:ascii="Aptos" w:hAnsi="Aptos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u w:val="single"/>
                        </w:rPr>
                      </w:pPr>
                      <w:r w:rsidRPr="009B6F23">
                        <w:rPr>
                          <w:rFonts w:ascii="Aptos" w:hAnsi="Aptos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u w:val="single"/>
                        </w:rPr>
                        <w:t>Our texts:</w:t>
                      </w:r>
                    </w:p>
                  </w:txbxContent>
                </v:textbox>
              </v:shape>
            </w:pict>
          </mc:Fallback>
        </mc:AlternateContent>
      </w:r>
    </w:p>
    <w:p w14:paraId="7419E608" w14:textId="5C06D7C7" w:rsidR="00372DE9" w:rsidRDefault="009B6F23" w:rsidP="00372DE9">
      <w:pPr>
        <w:rPr>
          <w:b/>
          <w:bCs/>
          <w:sz w:val="24"/>
          <w:szCs w:val="24"/>
        </w:rPr>
      </w:pPr>
      <w:r w:rsidRPr="009B6F23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90C51D" wp14:editId="1D7F8107">
                <wp:simplePos x="0" y="0"/>
                <wp:positionH relativeFrom="column">
                  <wp:posOffset>6775450</wp:posOffset>
                </wp:positionH>
                <wp:positionV relativeFrom="paragraph">
                  <wp:posOffset>3873500</wp:posOffset>
                </wp:positionV>
                <wp:extent cx="3373755" cy="946150"/>
                <wp:effectExtent l="0" t="0" r="17145" b="25400"/>
                <wp:wrapSquare wrapText="bothSides"/>
                <wp:docPr id="16505286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946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2D83B" w14:textId="4C4624A4" w:rsidR="009B6F23" w:rsidRPr="009B6F23" w:rsidRDefault="009B6F23" w:rsidP="009B6F23">
                            <w:pPr>
                              <w:rPr>
                                <w:rFonts w:ascii="Aptos" w:hAnsi="Aptos"/>
                                <w:color w:val="00B050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b/>
                                <w:bCs/>
                                <w:color w:val="00B050"/>
                                <w:u w:val="single"/>
                              </w:rPr>
                              <w:t>Cross-curricular:</w:t>
                            </w:r>
                            <w:r w:rsidRPr="009B6F23">
                              <w:rPr>
                                <w:rFonts w:ascii="Aptos" w:hAnsi="Aptos"/>
                                <w:color w:val="00B050"/>
                              </w:rPr>
                              <w:br/>
                              <w:t xml:space="preserve">Guided Reading texts – The Iron Man </w:t>
                            </w:r>
                            <w:r w:rsidRPr="009B6F23">
                              <w:rPr>
                                <w:rFonts w:ascii="Aptos" w:hAnsi="Aptos"/>
                                <w:color w:val="00B050"/>
                              </w:rPr>
                              <w:br/>
                              <w:t>English – How to wash a Woolly Mammoth.</w:t>
                            </w:r>
                            <w:r w:rsidRPr="009B6F23">
                              <w:rPr>
                                <w:rFonts w:ascii="Aptos" w:hAnsi="Aptos"/>
                                <w:color w:val="00B050"/>
                              </w:rPr>
                              <w:br/>
                              <w:t>Science – Rocks and Fossils (Geology Rocks!)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0C51D" id="_x0000_s1029" type="#_x0000_t202" style="position:absolute;margin-left:533.5pt;margin-top:305pt;width:265.65pt;height:7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">
                <v:textbox>
                  <w:txbxContent>
                    <w:p w14:paraId="2532D83B" w14:textId="4C4624A4" w:rsidR="009B6F23" w:rsidRPr="009B6F23" w:rsidRDefault="009B6F23" w:rsidP="009B6F23">
                      <w:pPr>
                        <w:rPr>
                          <w:rFonts w:ascii="Aptos" w:hAnsi="Aptos"/>
                          <w:color w:val="00B050"/>
                        </w:rPr>
                      </w:pPr>
                      <w:r w:rsidRPr="009B6F23">
                        <w:rPr>
                          <w:rFonts w:ascii="Aptos" w:hAnsi="Aptos"/>
                          <w:b/>
                          <w:bCs/>
                          <w:color w:val="00B050"/>
                          <w:u w:val="single"/>
                        </w:rPr>
                        <w:t>C</w:t>
                      </w:r>
                      <w:r w:rsidRPr="009B6F23">
                        <w:rPr>
                          <w:rFonts w:ascii="Aptos" w:hAnsi="Aptos"/>
                          <w:b/>
                          <w:bCs/>
                          <w:color w:val="00B050"/>
                          <w:u w:val="single"/>
                        </w:rPr>
                        <w:t>ross-curricular</w:t>
                      </w:r>
                      <w:r w:rsidRPr="009B6F23">
                        <w:rPr>
                          <w:rFonts w:ascii="Aptos" w:hAnsi="Aptos"/>
                          <w:b/>
                          <w:bCs/>
                          <w:color w:val="00B050"/>
                          <w:u w:val="single"/>
                        </w:rPr>
                        <w:t>:</w:t>
                      </w:r>
                      <w:r w:rsidRPr="009B6F23">
                        <w:rPr>
                          <w:rFonts w:ascii="Aptos" w:hAnsi="Aptos"/>
                          <w:color w:val="00B050"/>
                        </w:rPr>
                        <w:br/>
                      </w:r>
                      <w:r w:rsidRPr="009B6F23">
                        <w:rPr>
                          <w:rFonts w:ascii="Aptos" w:hAnsi="Aptos"/>
                          <w:color w:val="00B050"/>
                        </w:rPr>
                        <w:t xml:space="preserve">Guided Reading texts – The Iron Man </w:t>
                      </w:r>
                      <w:r w:rsidRPr="009B6F23">
                        <w:rPr>
                          <w:rFonts w:ascii="Aptos" w:hAnsi="Aptos"/>
                          <w:color w:val="00B050"/>
                        </w:rPr>
                        <w:br/>
                        <w:t>English – How to wash a Woolly Mammoth.</w:t>
                      </w:r>
                      <w:r w:rsidRPr="009B6F23">
                        <w:rPr>
                          <w:rFonts w:ascii="Aptos" w:hAnsi="Aptos"/>
                          <w:color w:val="00B050"/>
                        </w:rPr>
                        <w:br/>
                        <w:t>Science – Rocks and Fossils (Geology Rocks!)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B6F23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3422C2A" wp14:editId="5A69319E">
                <wp:simplePos x="0" y="0"/>
                <wp:positionH relativeFrom="column">
                  <wp:posOffset>6781800</wp:posOffset>
                </wp:positionH>
                <wp:positionV relativeFrom="paragraph">
                  <wp:posOffset>3174365</wp:posOffset>
                </wp:positionV>
                <wp:extent cx="3373755" cy="1404620"/>
                <wp:effectExtent l="0" t="0" r="17145" b="14605"/>
                <wp:wrapSquare wrapText="bothSides"/>
                <wp:docPr id="5306641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B8D42" w14:textId="3046BE5A" w:rsidR="009B6F23" w:rsidRPr="009B6F23" w:rsidRDefault="009B6F23">
                            <w:pPr>
                              <w:rPr>
                                <w:rFonts w:ascii="Aptos" w:hAnsi="Aptos"/>
                                <w:color w:val="7030A0"/>
                              </w:rPr>
                            </w:pPr>
                            <w:r w:rsidRPr="009B6F23">
                              <w:rPr>
                                <w:rFonts w:ascii="Aptos" w:hAnsi="Aptos"/>
                                <w:b/>
                                <w:bCs/>
                                <w:color w:val="7030A0"/>
                                <w:u w:val="single"/>
                              </w:rPr>
                              <w:t>Cultural Capital:</w:t>
                            </w:r>
                            <w:r w:rsidRPr="009B6F23">
                              <w:rPr>
                                <w:rFonts w:ascii="Aptos" w:hAnsi="Aptos"/>
                                <w:color w:val="7030A0"/>
                              </w:rPr>
                              <w:br/>
                              <w:t>Chiltern Open Air Museum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422C2A" id="_x0000_s1030" type="#_x0000_t202" style="position:absolute;margin-left:534pt;margin-top:249.95pt;width:265.6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">
                <v:textbox style="mso-fit-shape-to-text:t">
                  <w:txbxContent>
                    <w:p w14:paraId="4E7B8D42" w14:textId="3046BE5A" w:rsidR="009B6F23" w:rsidRPr="009B6F23" w:rsidRDefault="009B6F23">
                      <w:pPr>
                        <w:rPr>
                          <w:rFonts w:ascii="Aptos" w:hAnsi="Aptos"/>
                          <w:color w:val="7030A0"/>
                        </w:rPr>
                      </w:pPr>
                      <w:r w:rsidRPr="009B6F23">
                        <w:rPr>
                          <w:rFonts w:ascii="Aptos" w:hAnsi="Aptos"/>
                          <w:b/>
                          <w:bCs/>
                          <w:color w:val="7030A0"/>
                          <w:u w:val="single"/>
                        </w:rPr>
                        <w:t>Cultural Capital:</w:t>
                      </w:r>
                      <w:r w:rsidRPr="009B6F23">
                        <w:rPr>
                          <w:rFonts w:ascii="Aptos" w:hAnsi="Aptos"/>
                          <w:color w:val="7030A0"/>
                        </w:rPr>
                        <w:br/>
                        <w:t>Chiltern Open Air Museum visit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AECC7D6" wp14:editId="2B5E8193">
            <wp:simplePos x="0" y="0"/>
            <wp:positionH relativeFrom="margin">
              <wp:posOffset>5276850</wp:posOffset>
            </wp:positionH>
            <wp:positionV relativeFrom="paragraph">
              <wp:posOffset>1707515</wp:posOffset>
            </wp:positionV>
            <wp:extent cx="1086485" cy="1593850"/>
            <wp:effectExtent l="0" t="0" r="0" b="6350"/>
            <wp:wrapTight wrapText="bothSides">
              <wp:wrapPolygon edited="0">
                <wp:start x="0" y="0"/>
                <wp:lineTo x="0" y="21428"/>
                <wp:lineTo x="21209" y="21428"/>
                <wp:lineTo x="21209" y="0"/>
                <wp:lineTo x="0" y="0"/>
              </wp:wrapPolygon>
            </wp:wrapTight>
            <wp:docPr id="1817355677" name="Picture 1" descr="A book cover with 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355677" name="Picture 1" descr="A book cover with a cartoon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343">
        <w:rPr>
          <w:noProof/>
        </w:rPr>
        <w:drawing>
          <wp:anchor distT="0" distB="0" distL="114300" distR="114300" simplePos="0" relativeHeight="251668480" behindDoc="0" locked="0" layoutInCell="1" allowOverlap="1" wp14:anchorId="77171930" wp14:editId="7229C9CD">
            <wp:simplePos x="0" y="0"/>
            <wp:positionH relativeFrom="column">
              <wp:posOffset>5321652</wp:posOffset>
            </wp:positionH>
            <wp:positionV relativeFrom="paragraph">
              <wp:posOffset>3439662</wp:posOffset>
            </wp:positionV>
            <wp:extent cx="971561" cy="1577340"/>
            <wp:effectExtent l="0" t="0" r="0" b="3810"/>
            <wp:wrapNone/>
            <wp:docPr id="11" name="Picture 11" descr="The Iron Man: A Children's Story in Five Nights: 1: Amazon.co.uk: Ted  Hughes, Tom Gauld: 8601300335667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Iron Man: A Children's Story in Five Nights: 1: Amazon.co.uk: Ted  Hughes, Tom Gauld: 8601300335667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61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019">
        <w:rPr>
          <w:noProof/>
        </w:rPr>
        <w:drawing>
          <wp:anchor distT="0" distB="0" distL="114300" distR="114300" simplePos="0" relativeHeight="251666432" behindDoc="0" locked="0" layoutInCell="1" allowOverlap="1" wp14:anchorId="30CA35D8" wp14:editId="17C66E79">
            <wp:simplePos x="0" y="0"/>
            <wp:positionH relativeFrom="column">
              <wp:posOffset>5080019</wp:posOffset>
            </wp:positionH>
            <wp:positionV relativeFrom="paragraph">
              <wp:posOffset>89585</wp:posOffset>
            </wp:positionV>
            <wp:extent cx="1577340" cy="1577340"/>
            <wp:effectExtent l="0" t="0" r="3810" b="3810"/>
            <wp:wrapNone/>
            <wp:docPr id="7" name="Picture 7" descr="How to Wash a Woolly Mammoth: Amazon.co.uk: Robinson, Michelle, Hindley,  Kate: 9780857075802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Wash a Woolly Mammoth: Amazon.co.uk: Robinson, Michelle, Hindley,  Kate: 9780857075802: Book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17B2">
        <w:rPr>
          <w:b/>
          <w:bCs/>
          <w:sz w:val="24"/>
          <w:szCs w:val="24"/>
        </w:rPr>
        <w:t xml:space="preserve">        </w:t>
      </w:r>
    </w:p>
    <w:sectPr w:rsidR="00372DE9" w:rsidSect="00DF38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B188D"/>
    <w:multiLevelType w:val="hybridMultilevel"/>
    <w:tmpl w:val="986284CA"/>
    <w:lvl w:ilvl="0" w:tplc="3C6698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E6408"/>
    <w:multiLevelType w:val="hybridMultilevel"/>
    <w:tmpl w:val="C1E6462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930888419">
    <w:abstractNumId w:val="1"/>
  </w:num>
  <w:num w:numId="2" w16cid:durableId="18756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89D"/>
    <w:rsid w:val="00092BBB"/>
    <w:rsid w:val="000B2881"/>
    <w:rsid w:val="00147834"/>
    <w:rsid w:val="001817B2"/>
    <w:rsid w:val="00192750"/>
    <w:rsid w:val="001D6F15"/>
    <w:rsid w:val="001E00C1"/>
    <w:rsid w:val="002513D9"/>
    <w:rsid w:val="002F2A99"/>
    <w:rsid w:val="00331490"/>
    <w:rsid w:val="00351423"/>
    <w:rsid w:val="00372DE9"/>
    <w:rsid w:val="003769EC"/>
    <w:rsid w:val="00392051"/>
    <w:rsid w:val="003A4742"/>
    <w:rsid w:val="0045615F"/>
    <w:rsid w:val="004A108A"/>
    <w:rsid w:val="00650B5A"/>
    <w:rsid w:val="0066386F"/>
    <w:rsid w:val="00676572"/>
    <w:rsid w:val="006B6432"/>
    <w:rsid w:val="007B0346"/>
    <w:rsid w:val="00816343"/>
    <w:rsid w:val="00862CBC"/>
    <w:rsid w:val="00927CEF"/>
    <w:rsid w:val="00946D8A"/>
    <w:rsid w:val="00991D22"/>
    <w:rsid w:val="009B6F23"/>
    <w:rsid w:val="009C2304"/>
    <w:rsid w:val="009F420A"/>
    <w:rsid w:val="00A05366"/>
    <w:rsid w:val="00A23689"/>
    <w:rsid w:val="00A61F02"/>
    <w:rsid w:val="00AB2BCE"/>
    <w:rsid w:val="00AE7D30"/>
    <w:rsid w:val="00B46089"/>
    <w:rsid w:val="00BA0AA8"/>
    <w:rsid w:val="00BC60DA"/>
    <w:rsid w:val="00C73019"/>
    <w:rsid w:val="00CB10AB"/>
    <w:rsid w:val="00CF672B"/>
    <w:rsid w:val="00D85765"/>
    <w:rsid w:val="00DA5185"/>
    <w:rsid w:val="00DC7892"/>
    <w:rsid w:val="00DF389D"/>
    <w:rsid w:val="00E03B7D"/>
    <w:rsid w:val="00E26533"/>
    <w:rsid w:val="00F743CF"/>
    <w:rsid w:val="00FD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988BC"/>
  <w15:chartTrackingRefBased/>
  <w15:docId w15:val="{B382231B-9516-48B0-971D-69026495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89D"/>
    <w:pPr>
      <w:ind w:left="720"/>
      <w:contextualSpacing/>
    </w:pPr>
  </w:style>
  <w:style w:type="table" w:styleId="TableGrid">
    <w:name w:val="Table Grid"/>
    <w:basedOn w:val="TableNormal"/>
    <w:uiPriority w:val="39"/>
    <w:rsid w:val="00B46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91D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F95F3B-58AF-4D6E-8FBC-6333A5322C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177AD9-E72C-47A5-84BB-B521F4C96E74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3.xml><?xml version="1.0" encoding="utf-8"?>
<ds:datastoreItem xmlns:ds="http://schemas.openxmlformats.org/officeDocument/2006/customXml" ds:itemID="{B1F132FE-FCB1-4AF0-890A-8EC7CF1BAC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7375A2-3C83-45FD-9214-265F051881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Hepworth</dc:creator>
  <cp:keywords/>
  <dc:description/>
  <cp:lastModifiedBy>Nicole Gandini</cp:lastModifiedBy>
  <cp:revision>2</cp:revision>
  <cp:lastPrinted>2019-12-11T09:36:00Z</cp:lastPrinted>
  <dcterms:created xsi:type="dcterms:W3CDTF">2025-02-03T12:25:00Z</dcterms:created>
  <dcterms:modified xsi:type="dcterms:W3CDTF">2025-02-03T12:25:00Z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6296100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